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E655" w14:textId="77777777" w:rsidR="006C1D79" w:rsidRDefault="006C1D79" w:rsidP="002E7611"/>
    <w:p w14:paraId="730F7A95" w14:textId="77777777" w:rsidR="006C1D79" w:rsidRDefault="006C1D79" w:rsidP="002E7611"/>
    <w:p w14:paraId="7DF0B005" w14:textId="77777777" w:rsidR="006C1D79" w:rsidRDefault="006C1D79" w:rsidP="002E7611"/>
    <w:p w14:paraId="5F174EBC" w14:textId="77777777" w:rsidR="006C1D79" w:rsidRDefault="006C1D79" w:rsidP="002E7611"/>
    <w:p w14:paraId="221E011A" w14:textId="77777777" w:rsidR="006C1D79" w:rsidRDefault="006C1D79" w:rsidP="002E7611"/>
    <w:p w14:paraId="17ED7B12" w14:textId="77777777" w:rsidR="006C1D79" w:rsidRDefault="006C1D79" w:rsidP="002E7611"/>
    <w:p w14:paraId="1C94FA8A" w14:textId="77777777" w:rsidR="006C1D79" w:rsidRDefault="006C1D79" w:rsidP="002E7611"/>
    <w:p w14:paraId="60626041" w14:textId="77777777" w:rsidR="006C1D79" w:rsidRDefault="006C1D79" w:rsidP="002E7611"/>
    <w:p w14:paraId="3BB4E4FC" w14:textId="357FB4ED" w:rsidR="006C1D79" w:rsidRPr="00480CC5" w:rsidRDefault="006C1D79" w:rsidP="006C1D79">
      <w:pPr>
        <w:ind w:firstLine="0"/>
        <w:jc w:val="center"/>
        <w:rPr>
          <w:rFonts w:ascii="Times New Roman" w:hAnsi="Times New Roman" w:cs="Times New Roman"/>
          <w:sz w:val="24"/>
        </w:rPr>
      </w:pPr>
      <w:r w:rsidRPr="00480CC5">
        <w:rPr>
          <w:rFonts w:ascii="Times New Roman" w:hAnsi="Times New Roman" w:cs="Times New Roman"/>
          <w:sz w:val="24"/>
        </w:rPr>
        <w:t xml:space="preserve">Community Paper </w:t>
      </w:r>
    </w:p>
    <w:p w14:paraId="3C71601D" w14:textId="77777777" w:rsidR="006C1D79" w:rsidRPr="00480CC5" w:rsidRDefault="006C1D79" w:rsidP="006C1D79">
      <w:pPr>
        <w:ind w:firstLine="0"/>
        <w:jc w:val="center"/>
        <w:rPr>
          <w:rFonts w:ascii="Times New Roman" w:hAnsi="Times New Roman" w:cs="Times New Roman"/>
          <w:sz w:val="24"/>
        </w:rPr>
      </w:pPr>
    </w:p>
    <w:p w14:paraId="457FCBFF" w14:textId="1FED952A" w:rsidR="006C1D79" w:rsidRPr="00480CC5" w:rsidRDefault="006C1D79" w:rsidP="006C1D79">
      <w:pPr>
        <w:ind w:firstLine="0"/>
        <w:jc w:val="center"/>
        <w:rPr>
          <w:rFonts w:ascii="Times New Roman" w:hAnsi="Times New Roman" w:cs="Times New Roman"/>
          <w:sz w:val="24"/>
        </w:rPr>
      </w:pPr>
      <w:r w:rsidRPr="00480CC5">
        <w:rPr>
          <w:rFonts w:ascii="Times New Roman" w:hAnsi="Times New Roman" w:cs="Times New Roman"/>
          <w:sz w:val="24"/>
        </w:rPr>
        <w:t xml:space="preserve">Marlo R. Hornsby </w:t>
      </w:r>
    </w:p>
    <w:p w14:paraId="68454A56" w14:textId="02A16AC3" w:rsidR="006C1D79" w:rsidRPr="00480CC5" w:rsidRDefault="006C1D79" w:rsidP="006C1D79">
      <w:pPr>
        <w:ind w:firstLine="0"/>
        <w:jc w:val="center"/>
        <w:rPr>
          <w:rFonts w:ascii="Times New Roman" w:hAnsi="Times New Roman" w:cs="Times New Roman"/>
          <w:sz w:val="24"/>
        </w:rPr>
      </w:pPr>
      <w:r w:rsidRPr="00480CC5">
        <w:rPr>
          <w:rFonts w:ascii="Times New Roman" w:hAnsi="Times New Roman" w:cs="Times New Roman"/>
          <w:sz w:val="24"/>
        </w:rPr>
        <w:t xml:space="preserve">7003 </w:t>
      </w:r>
    </w:p>
    <w:p w14:paraId="0388148B" w14:textId="209375BB" w:rsidR="006C1D79" w:rsidRPr="00480CC5" w:rsidRDefault="006C1D79" w:rsidP="006C1D79">
      <w:pPr>
        <w:ind w:firstLine="0"/>
        <w:jc w:val="center"/>
        <w:rPr>
          <w:rFonts w:ascii="Times New Roman" w:hAnsi="Times New Roman" w:cs="Times New Roman"/>
          <w:sz w:val="24"/>
        </w:rPr>
      </w:pPr>
      <w:r w:rsidRPr="00480CC5">
        <w:rPr>
          <w:rFonts w:ascii="Times New Roman" w:hAnsi="Times New Roman" w:cs="Times New Roman"/>
          <w:sz w:val="24"/>
        </w:rPr>
        <w:t xml:space="preserve">Dr. Stone </w:t>
      </w:r>
    </w:p>
    <w:p w14:paraId="4190F3CA" w14:textId="7CEF1D16" w:rsidR="006C1D79" w:rsidRPr="00480CC5" w:rsidRDefault="006C1D79" w:rsidP="006C1D79">
      <w:pPr>
        <w:ind w:firstLine="0"/>
        <w:jc w:val="center"/>
        <w:rPr>
          <w:rFonts w:ascii="Times New Roman" w:hAnsi="Times New Roman" w:cs="Times New Roman"/>
          <w:sz w:val="24"/>
        </w:rPr>
      </w:pPr>
      <w:r w:rsidRPr="00480CC5">
        <w:rPr>
          <w:rFonts w:ascii="Times New Roman" w:hAnsi="Times New Roman" w:cs="Times New Roman"/>
          <w:sz w:val="24"/>
        </w:rPr>
        <w:t xml:space="preserve">February 16, 2025 </w:t>
      </w:r>
    </w:p>
    <w:p w14:paraId="08250048" w14:textId="77777777" w:rsidR="006C1D79" w:rsidRPr="00480CC5" w:rsidRDefault="006C1D79" w:rsidP="002E7611">
      <w:pPr>
        <w:rPr>
          <w:rFonts w:ascii="Times New Roman" w:hAnsi="Times New Roman" w:cs="Times New Roman"/>
          <w:sz w:val="24"/>
        </w:rPr>
      </w:pPr>
    </w:p>
    <w:p w14:paraId="234E9849" w14:textId="77777777" w:rsidR="006C1D79" w:rsidRDefault="006C1D79" w:rsidP="002E7611"/>
    <w:p w14:paraId="210D1C14" w14:textId="77777777" w:rsidR="006C1D79" w:rsidRDefault="006C1D79" w:rsidP="002E7611"/>
    <w:p w14:paraId="4DC93C72" w14:textId="77777777" w:rsidR="006C1D79" w:rsidRDefault="006C1D79" w:rsidP="002E7611"/>
    <w:p w14:paraId="5220973A" w14:textId="77777777" w:rsidR="006C1D79" w:rsidRDefault="006C1D79" w:rsidP="002E7611"/>
    <w:p w14:paraId="5BB5491B" w14:textId="77777777" w:rsidR="006C1D79" w:rsidRDefault="006C1D79" w:rsidP="002E7611"/>
    <w:p w14:paraId="40FDF9ED" w14:textId="77777777" w:rsidR="006C1D79" w:rsidRDefault="006C1D79" w:rsidP="002E7611"/>
    <w:p w14:paraId="78669783" w14:textId="77777777" w:rsidR="006C1D79" w:rsidRDefault="006C1D79" w:rsidP="002E7611"/>
    <w:p w14:paraId="2DE88822" w14:textId="77777777" w:rsidR="00A12089" w:rsidRDefault="00A12089" w:rsidP="00A12089">
      <w:pPr>
        <w:ind w:firstLine="0"/>
      </w:pPr>
    </w:p>
    <w:p w14:paraId="3C23D98C" w14:textId="4BE800F8" w:rsidR="00A12089" w:rsidRPr="00781801" w:rsidRDefault="00A12089" w:rsidP="000D3F1E">
      <w:pPr>
        <w:rPr>
          <w:rFonts w:ascii="Times New Roman" w:eastAsia="Calibri" w:hAnsi="Times New Roman" w:cs="Times New Roman"/>
          <w:sz w:val="24"/>
        </w:rPr>
      </w:pPr>
      <w:r w:rsidRPr="00781801">
        <w:rPr>
          <w:rFonts w:ascii="Times New Roman" w:eastAsia="Calibri" w:hAnsi="Times New Roman" w:cs="Times New Roman"/>
          <w:sz w:val="24"/>
        </w:rPr>
        <w:lastRenderedPageBreak/>
        <w:t>Community</w:t>
      </w:r>
      <w:r w:rsidR="002B5ADB">
        <w:rPr>
          <w:rFonts w:ascii="Times New Roman" w:eastAsia="Calibri" w:hAnsi="Times New Roman" w:cs="Times New Roman"/>
          <w:sz w:val="24"/>
        </w:rPr>
        <w:t>-</w:t>
      </w:r>
      <w:r w:rsidRPr="00781801">
        <w:rPr>
          <w:rFonts w:ascii="Times New Roman" w:eastAsia="Calibri" w:hAnsi="Times New Roman" w:cs="Times New Roman"/>
          <w:sz w:val="24"/>
        </w:rPr>
        <w:t xml:space="preserve">based programs are a noteworthy niche that occupational therapy practitioners can offer clients and communities. This allows clients with diverse needs to develop skills, enhance social participation, and improve overall well-being to encourage inclusivity and diversity. </w:t>
      </w:r>
      <w:r w:rsidR="00FB2387" w:rsidRPr="00FB2387">
        <w:rPr>
          <w:rFonts w:ascii="Times New Roman" w:eastAsia="Calibri" w:hAnsi="Times New Roman" w:cs="Times New Roman"/>
          <w:sz w:val="24"/>
        </w:rPr>
        <w:t>The group intervention that I am developing in my community are modifications to a local festival that has served as a special part of the town’s history for over fifty-five years.</w:t>
      </w:r>
      <w:r w:rsidR="00FB2387">
        <w:rPr>
          <w:rFonts w:ascii="Times New Roman" w:eastAsia="Calibri" w:hAnsi="Times New Roman" w:cs="Times New Roman"/>
          <w:sz w:val="24"/>
        </w:rPr>
        <w:t xml:space="preserve"> </w:t>
      </w:r>
      <w:r w:rsidR="00424127">
        <w:rPr>
          <w:rFonts w:ascii="Times New Roman" w:eastAsia="Calibri" w:hAnsi="Times New Roman" w:cs="Times New Roman"/>
          <w:sz w:val="24"/>
        </w:rPr>
        <w:t>Incorporating</w:t>
      </w:r>
      <w:r w:rsidRPr="00781801">
        <w:rPr>
          <w:rFonts w:ascii="Times New Roman" w:eastAsia="Calibri" w:hAnsi="Times New Roman" w:cs="Times New Roman"/>
          <w:sz w:val="24"/>
        </w:rPr>
        <w:t xml:space="preserve"> evalua</w:t>
      </w:r>
      <w:r w:rsidR="00424127">
        <w:rPr>
          <w:rFonts w:ascii="Times New Roman" w:eastAsia="Calibri" w:hAnsi="Times New Roman" w:cs="Times New Roman"/>
          <w:sz w:val="24"/>
        </w:rPr>
        <w:t>tion components around th</w:t>
      </w:r>
      <w:r w:rsidRPr="00781801">
        <w:rPr>
          <w:rFonts w:ascii="Times New Roman" w:eastAsia="Calibri" w:hAnsi="Times New Roman" w:cs="Times New Roman"/>
          <w:sz w:val="24"/>
        </w:rPr>
        <w:t>e interventions</w:t>
      </w:r>
      <w:r w:rsidR="00424127">
        <w:rPr>
          <w:rFonts w:ascii="Times New Roman" w:eastAsia="Calibri" w:hAnsi="Times New Roman" w:cs="Times New Roman"/>
          <w:sz w:val="24"/>
        </w:rPr>
        <w:t xml:space="preserve"> and outcome measures</w:t>
      </w:r>
      <w:r w:rsidRPr="00781801">
        <w:rPr>
          <w:rFonts w:ascii="Times New Roman" w:eastAsia="Calibri" w:hAnsi="Times New Roman" w:cs="Times New Roman"/>
          <w:sz w:val="24"/>
        </w:rPr>
        <w:t xml:space="preserve"> will highlight how occupational therapy principles can contribute to community-based interventions for individuals with physical, social or sensory impairments (</w:t>
      </w:r>
      <w:r w:rsidRPr="00781801">
        <w:rPr>
          <w:rFonts w:ascii="Times New Roman" w:hAnsi="Times New Roman" w:cs="Times New Roman"/>
          <w:sz w:val="24"/>
        </w:rPr>
        <w:t xml:space="preserve">Finlayson &amp; Edwards, 1995). </w:t>
      </w:r>
    </w:p>
    <w:p w14:paraId="3AB9D952" w14:textId="2F010733" w:rsidR="006C1D79" w:rsidRDefault="00781801" w:rsidP="00481FB1">
      <w:pPr>
        <w:rPr>
          <w:rFonts w:ascii="Times New Roman" w:hAnsi="Times New Roman" w:cs="Times New Roman"/>
          <w:sz w:val="24"/>
        </w:rPr>
      </w:pPr>
      <w:r w:rsidRPr="00781801">
        <w:rPr>
          <w:rFonts w:ascii="Times New Roman" w:hAnsi="Times New Roman" w:cs="Times New Roman"/>
          <w:sz w:val="24"/>
        </w:rPr>
        <w:t>To determine</w:t>
      </w:r>
      <w:r w:rsidR="00CA6ECD">
        <w:rPr>
          <w:rFonts w:ascii="Times New Roman" w:hAnsi="Times New Roman" w:cs="Times New Roman"/>
          <w:sz w:val="24"/>
        </w:rPr>
        <w:t xml:space="preserve"> the</w:t>
      </w:r>
      <w:r w:rsidRPr="00781801">
        <w:rPr>
          <w:rFonts w:ascii="Times New Roman" w:hAnsi="Times New Roman" w:cs="Times New Roman"/>
          <w:sz w:val="24"/>
        </w:rPr>
        <w:t xml:space="preserve"> effectiveness of the </w:t>
      </w:r>
      <w:r w:rsidR="00FB0E46">
        <w:rPr>
          <w:rFonts w:ascii="Times New Roman" w:hAnsi="Times New Roman" w:cs="Times New Roman"/>
          <w:sz w:val="24"/>
        </w:rPr>
        <w:t>community-based</w:t>
      </w:r>
      <w:r w:rsidR="00FF1DDB">
        <w:rPr>
          <w:rFonts w:ascii="Times New Roman" w:hAnsi="Times New Roman" w:cs="Times New Roman"/>
          <w:sz w:val="24"/>
        </w:rPr>
        <w:t xml:space="preserve"> program, the evaluator will use both qualitative and quantitative methods to </w:t>
      </w:r>
      <w:r w:rsidR="00DE2C69">
        <w:rPr>
          <w:rFonts w:ascii="Times New Roman" w:hAnsi="Times New Roman" w:cs="Times New Roman"/>
          <w:sz w:val="24"/>
        </w:rPr>
        <w:t>determine</w:t>
      </w:r>
      <w:r w:rsidR="0022504D">
        <w:rPr>
          <w:rFonts w:ascii="Times New Roman" w:hAnsi="Times New Roman" w:cs="Times New Roman"/>
          <w:sz w:val="24"/>
        </w:rPr>
        <w:t xml:space="preserve"> the success of our program. The program </w:t>
      </w:r>
      <w:r w:rsidR="001E061D">
        <w:rPr>
          <w:rFonts w:ascii="Times New Roman" w:hAnsi="Times New Roman" w:cs="Times New Roman"/>
          <w:sz w:val="24"/>
        </w:rPr>
        <w:t xml:space="preserve">centers around </w:t>
      </w:r>
      <w:r w:rsidR="0022504D">
        <w:rPr>
          <w:rFonts w:ascii="Times New Roman" w:hAnsi="Times New Roman" w:cs="Times New Roman"/>
          <w:sz w:val="24"/>
        </w:rPr>
        <w:t xml:space="preserve">improving </w:t>
      </w:r>
      <w:r w:rsidR="00FB0E46">
        <w:rPr>
          <w:rFonts w:ascii="Times New Roman" w:hAnsi="Times New Roman" w:cs="Times New Roman"/>
          <w:sz w:val="24"/>
        </w:rPr>
        <w:t xml:space="preserve">the </w:t>
      </w:r>
      <w:r w:rsidR="0022504D">
        <w:rPr>
          <w:rFonts w:ascii="Times New Roman" w:hAnsi="Times New Roman" w:cs="Times New Roman"/>
          <w:sz w:val="24"/>
        </w:rPr>
        <w:t xml:space="preserve">quality of life, </w:t>
      </w:r>
      <w:r w:rsidR="001C6201">
        <w:rPr>
          <w:rFonts w:ascii="Times New Roman" w:hAnsi="Times New Roman" w:cs="Times New Roman"/>
          <w:sz w:val="24"/>
        </w:rPr>
        <w:t>mental health</w:t>
      </w:r>
      <w:r w:rsidR="00FB0E46">
        <w:rPr>
          <w:rFonts w:ascii="Times New Roman" w:hAnsi="Times New Roman" w:cs="Times New Roman"/>
          <w:sz w:val="24"/>
        </w:rPr>
        <w:t>,</w:t>
      </w:r>
      <w:r w:rsidR="001C6201">
        <w:rPr>
          <w:rFonts w:ascii="Times New Roman" w:hAnsi="Times New Roman" w:cs="Times New Roman"/>
          <w:sz w:val="24"/>
        </w:rPr>
        <w:t xml:space="preserve"> and participation </w:t>
      </w:r>
      <w:r w:rsidR="00FB0E46">
        <w:rPr>
          <w:rFonts w:ascii="Times New Roman" w:hAnsi="Times New Roman" w:cs="Times New Roman"/>
          <w:sz w:val="24"/>
        </w:rPr>
        <w:t>of</w:t>
      </w:r>
      <w:r w:rsidR="001C6201">
        <w:rPr>
          <w:rFonts w:ascii="Times New Roman" w:hAnsi="Times New Roman" w:cs="Times New Roman"/>
          <w:sz w:val="24"/>
        </w:rPr>
        <w:t xml:space="preserve"> all individuals in the community. </w:t>
      </w:r>
      <w:r w:rsidR="003849A4">
        <w:rPr>
          <w:rFonts w:ascii="Times New Roman" w:hAnsi="Times New Roman" w:cs="Times New Roman"/>
          <w:sz w:val="24"/>
        </w:rPr>
        <w:t xml:space="preserve">These measurements align with the Healthy People 2030 standards of increasing </w:t>
      </w:r>
      <w:r w:rsidR="00024237">
        <w:rPr>
          <w:rFonts w:ascii="Times New Roman" w:hAnsi="Times New Roman" w:cs="Times New Roman"/>
          <w:sz w:val="24"/>
        </w:rPr>
        <w:t xml:space="preserve">functional independence and inclusion ( </w:t>
      </w:r>
      <w:hyperlink r:id="rId7" w:history="1">
        <w:r w:rsidR="00481FB1" w:rsidRPr="00E33418">
          <w:rPr>
            <w:rStyle w:val="Hyperlink"/>
            <w:rFonts w:ascii="Times New Roman" w:hAnsi="Times New Roman" w:cs="Times New Roman"/>
            <w:sz w:val="24"/>
          </w:rPr>
          <w:t>https://health.gov/healthypeople/objectives-and-data/overall-health-and-well-being</w:t>
        </w:r>
      </w:hyperlink>
      <w:r w:rsidR="00481FB1">
        <w:rPr>
          <w:rFonts w:ascii="Times New Roman" w:hAnsi="Times New Roman" w:cs="Times New Roman"/>
          <w:sz w:val="24"/>
        </w:rPr>
        <w:t xml:space="preserve">). </w:t>
      </w:r>
    </w:p>
    <w:p w14:paraId="61EF0EE4" w14:textId="363ABC14" w:rsidR="00024237" w:rsidRDefault="00856A2F" w:rsidP="00A12089">
      <w:pPr>
        <w:tabs>
          <w:tab w:val="left" w:pos="178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Outcome Goals and Measurements</w:t>
      </w:r>
      <w:r w:rsidR="006A1358">
        <w:rPr>
          <w:rFonts w:ascii="Times New Roman" w:hAnsi="Times New Roman" w:cs="Times New Roman"/>
          <w:sz w:val="24"/>
        </w:rPr>
        <w:t xml:space="preserve"> (Table One) </w:t>
      </w:r>
      <w:r>
        <w:rPr>
          <w:rFonts w:ascii="Times New Roman" w:hAnsi="Times New Roman" w:cs="Times New Roman"/>
          <w:sz w:val="24"/>
        </w:rPr>
        <w:t xml:space="preserve">for the Program </w:t>
      </w:r>
      <w:r w:rsidR="00986C36">
        <w:rPr>
          <w:rFonts w:ascii="Times New Roman" w:hAnsi="Times New Roman" w:cs="Times New Roman"/>
          <w:sz w:val="24"/>
        </w:rPr>
        <w:t>that I chose to use for data collection are the C</w:t>
      </w:r>
      <w:r w:rsidR="00424127">
        <w:rPr>
          <w:rFonts w:ascii="Times New Roman" w:hAnsi="Times New Roman" w:cs="Times New Roman"/>
          <w:sz w:val="24"/>
        </w:rPr>
        <w:t xml:space="preserve">anadian Occupational Performance Model and a festivalgoer survey of their perceptions of the </w:t>
      </w:r>
      <w:r w:rsidR="005C607D">
        <w:rPr>
          <w:rFonts w:ascii="Times New Roman" w:hAnsi="Times New Roman" w:cs="Times New Roman"/>
          <w:sz w:val="24"/>
        </w:rPr>
        <w:t xml:space="preserve">environmental modifications that are planned for the festival. </w:t>
      </w:r>
    </w:p>
    <w:p w14:paraId="7E70F44C" w14:textId="378D7D94" w:rsidR="006A1358" w:rsidRDefault="006A1358" w:rsidP="00320388">
      <w:pPr>
        <w:tabs>
          <w:tab w:val="left" w:pos="1784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Table 1</w:t>
      </w:r>
    </w:p>
    <w:p w14:paraId="7F30E886" w14:textId="72DE5D31" w:rsidR="006A1358" w:rsidRPr="006A1358" w:rsidRDefault="006A1358" w:rsidP="00320388">
      <w:pPr>
        <w:tabs>
          <w:tab w:val="left" w:pos="1784"/>
        </w:tabs>
        <w:ind w:firstLine="0"/>
        <w:rPr>
          <w:rFonts w:ascii="Times New Roman" w:hAnsi="Times New Roman" w:cs="Times New Roman"/>
          <w:i/>
          <w:iCs/>
          <w:sz w:val="24"/>
        </w:rPr>
      </w:pPr>
      <w:r w:rsidRPr="006A1358">
        <w:rPr>
          <w:rFonts w:ascii="Times New Roman" w:hAnsi="Times New Roman" w:cs="Times New Roman"/>
          <w:i/>
          <w:iCs/>
          <w:sz w:val="24"/>
        </w:rPr>
        <w:t xml:space="preserve">Outcome and Measurements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216D9" w14:paraId="51E48986" w14:textId="77777777" w:rsidTr="009216D9">
        <w:tc>
          <w:tcPr>
            <w:tcW w:w="2337" w:type="dxa"/>
          </w:tcPr>
          <w:p w14:paraId="761782CD" w14:textId="325B7411" w:rsidR="009216D9" w:rsidRDefault="009216D9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Goal </w:t>
            </w:r>
          </w:p>
        </w:tc>
        <w:tc>
          <w:tcPr>
            <w:tcW w:w="2337" w:type="dxa"/>
          </w:tcPr>
          <w:p w14:paraId="7F01F239" w14:textId="1C174E3B" w:rsidR="009216D9" w:rsidRDefault="009216D9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Healthy People 2030 </w:t>
            </w:r>
          </w:p>
        </w:tc>
        <w:tc>
          <w:tcPr>
            <w:tcW w:w="2338" w:type="dxa"/>
          </w:tcPr>
          <w:p w14:paraId="08B66960" w14:textId="314EC297" w:rsidR="009216D9" w:rsidRDefault="009216D9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Outcome Measure </w:t>
            </w:r>
          </w:p>
        </w:tc>
        <w:tc>
          <w:tcPr>
            <w:tcW w:w="2338" w:type="dxa"/>
          </w:tcPr>
          <w:p w14:paraId="58F5344E" w14:textId="4A312B1F" w:rsidR="009216D9" w:rsidRDefault="009920F2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Data Collection Method </w:t>
            </w:r>
          </w:p>
        </w:tc>
      </w:tr>
      <w:tr w:rsidR="009216D9" w14:paraId="78226583" w14:textId="77777777" w:rsidTr="009216D9">
        <w:tc>
          <w:tcPr>
            <w:tcW w:w="2337" w:type="dxa"/>
          </w:tcPr>
          <w:p w14:paraId="477CB6D1" w14:textId="395E0C64" w:rsidR="009216D9" w:rsidRDefault="00FB0E46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To provide </w:t>
            </w:r>
            <w:r w:rsidR="000F2BDA">
              <w:rPr>
                <w:rFonts w:ascii="Times New Roman" w:hAnsi="Times New Roman" w:cs="Times New Roman"/>
                <w:sz w:val="24"/>
              </w:rPr>
              <w:t xml:space="preserve">participants with access to a </w:t>
            </w:r>
            <w:r w:rsidR="00A42E8C">
              <w:rPr>
                <w:rFonts w:ascii="Times New Roman" w:hAnsi="Times New Roman" w:cs="Times New Roman"/>
                <w:sz w:val="24"/>
              </w:rPr>
              <w:t>handicapped</w:t>
            </w:r>
            <w:r w:rsidR="000F2BDA">
              <w:rPr>
                <w:rFonts w:ascii="Times New Roman" w:hAnsi="Times New Roman" w:cs="Times New Roman"/>
                <w:sz w:val="24"/>
              </w:rPr>
              <w:t>-accessible bathroom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37" w:type="dxa"/>
          </w:tcPr>
          <w:p w14:paraId="167E414D" w14:textId="183C247B" w:rsidR="009216D9" w:rsidRDefault="007222CC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986C36">
              <w:rPr>
                <w:rFonts w:ascii="Times New Roman" w:hAnsi="Times New Roman" w:cs="Times New Roman"/>
                <w:sz w:val="24"/>
              </w:rPr>
              <w:t>create</w:t>
            </w:r>
            <w:r>
              <w:rPr>
                <w:rFonts w:ascii="Times New Roman" w:hAnsi="Times New Roman" w:cs="Times New Roman"/>
                <w:sz w:val="24"/>
              </w:rPr>
              <w:t xml:space="preserve"> opportunities for inclusion </w:t>
            </w:r>
          </w:p>
        </w:tc>
        <w:tc>
          <w:tcPr>
            <w:tcW w:w="2338" w:type="dxa"/>
          </w:tcPr>
          <w:p w14:paraId="52832B52" w14:textId="77777777" w:rsidR="009216D9" w:rsidRDefault="00DC6AA6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Canadian Occupational Performance Model </w:t>
            </w:r>
          </w:p>
          <w:p w14:paraId="049BE47E" w14:textId="194A258A" w:rsidR="000D3F1E" w:rsidRDefault="000D3F1E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(COPM)</w:t>
            </w:r>
          </w:p>
        </w:tc>
        <w:tc>
          <w:tcPr>
            <w:tcW w:w="2338" w:type="dxa"/>
          </w:tcPr>
          <w:p w14:paraId="6B996E1E" w14:textId="1CF8AF82" w:rsidR="009216D9" w:rsidRDefault="001B43EB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Pre/Post Survey </w:t>
            </w:r>
          </w:p>
        </w:tc>
      </w:tr>
      <w:tr w:rsidR="009216D9" w14:paraId="4BC4411B" w14:textId="77777777" w:rsidTr="009216D9">
        <w:tc>
          <w:tcPr>
            <w:tcW w:w="2337" w:type="dxa"/>
          </w:tcPr>
          <w:p w14:paraId="5A9D5317" w14:textId="07FB3487" w:rsidR="009216D9" w:rsidRDefault="00727F5F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provide canopies </w:t>
            </w:r>
            <w:r w:rsidR="009A7627">
              <w:rPr>
                <w:rFonts w:ascii="Times New Roman" w:hAnsi="Times New Roman" w:cs="Times New Roman"/>
                <w:sz w:val="24"/>
              </w:rPr>
              <w:t>and spaces</w:t>
            </w:r>
            <w:r w:rsidR="00AE04A9">
              <w:rPr>
                <w:rFonts w:ascii="Times New Roman" w:hAnsi="Times New Roman" w:cs="Times New Roman"/>
                <w:sz w:val="24"/>
              </w:rPr>
              <w:t xml:space="preserve"> for </w:t>
            </w:r>
            <w:r w:rsidR="000B7C64">
              <w:rPr>
                <w:rFonts w:ascii="Times New Roman" w:hAnsi="Times New Roman" w:cs="Times New Roman"/>
                <w:sz w:val="24"/>
              </w:rPr>
              <w:t>people</w:t>
            </w:r>
            <w:r w:rsidR="00AE04A9">
              <w:rPr>
                <w:rFonts w:ascii="Times New Roman" w:hAnsi="Times New Roman" w:cs="Times New Roman"/>
                <w:sz w:val="24"/>
              </w:rPr>
              <w:t xml:space="preserve"> in wheelchairs and are sensitive to heat</w:t>
            </w:r>
            <w:r w:rsidR="009A762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4921">
              <w:rPr>
                <w:rFonts w:ascii="Times New Roman" w:hAnsi="Times New Roman" w:cs="Times New Roman"/>
                <w:sz w:val="24"/>
              </w:rPr>
              <w:t xml:space="preserve">to be placed </w:t>
            </w:r>
            <w:r w:rsidR="004D6FDF">
              <w:rPr>
                <w:rFonts w:ascii="Times New Roman" w:hAnsi="Times New Roman" w:cs="Times New Roman"/>
                <w:sz w:val="24"/>
              </w:rPr>
              <w:t>a</w:t>
            </w:r>
            <w:r w:rsidR="004A3D28">
              <w:rPr>
                <w:rFonts w:ascii="Times New Roman" w:hAnsi="Times New Roman" w:cs="Times New Roman"/>
                <w:sz w:val="24"/>
              </w:rPr>
              <w:t xml:space="preserve">round the festival. </w:t>
            </w:r>
          </w:p>
        </w:tc>
        <w:tc>
          <w:tcPr>
            <w:tcW w:w="2337" w:type="dxa"/>
          </w:tcPr>
          <w:p w14:paraId="608986F9" w14:textId="7E300955" w:rsidR="009216D9" w:rsidRDefault="007222CC" w:rsidP="007222CC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create opportunities to improve health  </w:t>
            </w:r>
          </w:p>
        </w:tc>
        <w:tc>
          <w:tcPr>
            <w:tcW w:w="2338" w:type="dxa"/>
          </w:tcPr>
          <w:p w14:paraId="170BF4B2" w14:textId="744F7A55" w:rsidR="009216D9" w:rsidRDefault="007222CC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Likert Scale </w:t>
            </w:r>
            <w:r w:rsidR="00B60907">
              <w:rPr>
                <w:rFonts w:ascii="Times New Roman" w:hAnsi="Times New Roman" w:cs="Times New Roman"/>
                <w:sz w:val="24"/>
              </w:rPr>
              <w:t>Survey created</w:t>
            </w:r>
            <w:r w:rsidR="00D7593A">
              <w:rPr>
                <w:rFonts w:ascii="Times New Roman" w:hAnsi="Times New Roman" w:cs="Times New Roman"/>
                <w:sz w:val="24"/>
              </w:rPr>
              <w:t xml:space="preserve"> from the festival committee </w:t>
            </w:r>
            <w:r w:rsidR="000B7C64">
              <w:rPr>
                <w:rFonts w:ascii="Times New Roman" w:hAnsi="Times New Roman" w:cs="Times New Roman"/>
                <w:sz w:val="24"/>
              </w:rPr>
              <w:t xml:space="preserve">that will gauge festivalgoers and users </w:t>
            </w:r>
            <w:r w:rsidR="003D2A60">
              <w:rPr>
                <w:rFonts w:ascii="Times New Roman" w:hAnsi="Times New Roman" w:cs="Times New Roman"/>
                <w:sz w:val="24"/>
              </w:rPr>
              <w:t xml:space="preserve">on their perceptions </w:t>
            </w:r>
            <w:r w:rsidR="00CA5BB0">
              <w:rPr>
                <w:rFonts w:ascii="Times New Roman" w:hAnsi="Times New Roman" w:cs="Times New Roman"/>
                <w:sz w:val="24"/>
              </w:rPr>
              <w:t>of the</w:t>
            </w:r>
            <w:r w:rsidR="00D66E11">
              <w:rPr>
                <w:rFonts w:ascii="Times New Roman" w:hAnsi="Times New Roman" w:cs="Times New Roman"/>
                <w:sz w:val="24"/>
              </w:rPr>
              <w:t xml:space="preserve"> spaces. </w:t>
            </w:r>
          </w:p>
        </w:tc>
        <w:tc>
          <w:tcPr>
            <w:tcW w:w="2338" w:type="dxa"/>
          </w:tcPr>
          <w:p w14:paraId="40B71C44" w14:textId="78AC6C96" w:rsidR="009216D9" w:rsidRDefault="007222CC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Pre/Post Survey </w:t>
            </w:r>
          </w:p>
        </w:tc>
      </w:tr>
      <w:tr w:rsidR="009216D9" w14:paraId="57DD617F" w14:textId="77777777" w:rsidTr="009216D9">
        <w:tc>
          <w:tcPr>
            <w:tcW w:w="2337" w:type="dxa"/>
          </w:tcPr>
          <w:p w14:paraId="430291EF" w14:textId="1720FC9E" w:rsidR="009216D9" w:rsidRDefault="000B7C64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Inclusive job opportunities for three persons identified by the WV Department of Rehabilitation </w:t>
            </w:r>
          </w:p>
        </w:tc>
        <w:tc>
          <w:tcPr>
            <w:tcW w:w="2337" w:type="dxa"/>
          </w:tcPr>
          <w:p w14:paraId="54A55198" w14:textId="2B1FBD57" w:rsidR="009216D9" w:rsidRDefault="00183502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 create job opportunities for </w:t>
            </w:r>
            <w:r w:rsidR="00FD1D28">
              <w:rPr>
                <w:rFonts w:ascii="Times New Roman" w:hAnsi="Times New Roman" w:cs="Times New Roman"/>
                <w:sz w:val="24"/>
              </w:rPr>
              <w:t xml:space="preserve">individuals with diverse needs.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38" w:type="dxa"/>
          </w:tcPr>
          <w:p w14:paraId="653810E7" w14:textId="34ABBFEF" w:rsidR="009216D9" w:rsidRDefault="00183502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COPM </w:t>
            </w:r>
          </w:p>
        </w:tc>
        <w:tc>
          <w:tcPr>
            <w:tcW w:w="2338" w:type="dxa"/>
          </w:tcPr>
          <w:p w14:paraId="32ED6235" w14:textId="70B51C7F" w:rsidR="009216D9" w:rsidRDefault="00183502" w:rsidP="00A12089">
            <w:pPr>
              <w:tabs>
                <w:tab w:val="left" w:pos="1784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Pre/Post </w:t>
            </w:r>
            <w:r w:rsidR="000D3F1E">
              <w:rPr>
                <w:rFonts w:ascii="Times New Roman" w:hAnsi="Times New Roman" w:cs="Times New Roman"/>
                <w:sz w:val="24"/>
              </w:rPr>
              <w:t>survey</w:t>
            </w:r>
            <w:r>
              <w:rPr>
                <w:rFonts w:ascii="Times New Roman" w:hAnsi="Times New Roman" w:cs="Times New Roman"/>
                <w:sz w:val="24"/>
              </w:rPr>
              <w:t xml:space="preserve"> of the COPM. </w:t>
            </w:r>
          </w:p>
        </w:tc>
      </w:tr>
    </w:tbl>
    <w:p w14:paraId="76A7D8C3" w14:textId="77777777" w:rsidR="006C1D79" w:rsidRPr="00781801" w:rsidRDefault="006C1D79" w:rsidP="00625991">
      <w:pPr>
        <w:ind w:firstLine="0"/>
        <w:rPr>
          <w:rFonts w:ascii="Times New Roman" w:hAnsi="Times New Roman" w:cs="Times New Roman"/>
          <w:sz w:val="24"/>
        </w:rPr>
      </w:pPr>
    </w:p>
    <w:p w14:paraId="0307A148" w14:textId="10081B6E" w:rsidR="00DB075F" w:rsidRPr="00781801" w:rsidRDefault="002E7611" w:rsidP="00F264BF">
      <w:pPr>
        <w:rPr>
          <w:rFonts w:ascii="Times New Roman" w:hAnsi="Times New Roman" w:cs="Times New Roman"/>
          <w:sz w:val="24"/>
        </w:rPr>
      </w:pPr>
      <w:r w:rsidRPr="00781801">
        <w:rPr>
          <w:rFonts w:ascii="Times New Roman" w:hAnsi="Times New Roman" w:cs="Times New Roman"/>
          <w:sz w:val="24"/>
        </w:rPr>
        <w:t xml:space="preserve"> The Canadian Occupational Pe</w:t>
      </w:r>
      <w:r w:rsidR="000B7C64">
        <w:rPr>
          <w:rFonts w:ascii="Times New Roman" w:hAnsi="Times New Roman" w:cs="Times New Roman"/>
          <w:sz w:val="24"/>
        </w:rPr>
        <w:t>r</w:t>
      </w:r>
      <w:r w:rsidRPr="00781801">
        <w:rPr>
          <w:rFonts w:ascii="Times New Roman" w:hAnsi="Times New Roman" w:cs="Times New Roman"/>
          <w:sz w:val="24"/>
        </w:rPr>
        <w:t xml:space="preserve">formance Measure (COPM) is a </w:t>
      </w:r>
      <w:r w:rsidR="000F2BDA">
        <w:rPr>
          <w:rFonts w:ascii="Times New Roman" w:hAnsi="Times New Roman" w:cs="Times New Roman"/>
          <w:sz w:val="24"/>
        </w:rPr>
        <w:t>client-centered</w:t>
      </w:r>
      <w:r w:rsidRPr="00781801">
        <w:rPr>
          <w:rFonts w:ascii="Times New Roman" w:hAnsi="Times New Roman" w:cs="Times New Roman"/>
          <w:sz w:val="24"/>
        </w:rPr>
        <w:t xml:space="preserve"> measure focusing on identifying and prioritizing areas of occupational performance in clients. The occupational measure is intended to be used at initial evaluation and discharge. The purpose of </w:t>
      </w:r>
      <w:r w:rsidRPr="00781801">
        <w:rPr>
          <w:rFonts w:ascii="Times New Roman" w:hAnsi="Times New Roman" w:cs="Times New Roman"/>
          <w:sz w:val="24"/>
        </w:rPr>
        <w:lastRenderedPageBreak/>
        <w:t>the tool is to detect changes in clients’ self-perceived occupational performance over time, rate clients’ priorities in occupational performance tasks, evaluate patients’ performance and satisfaction of the problem areas</w:t>
      </w:r>
      <w:r w:rsidR="000B179A">
        <w:rPr>
          <w:rFonts w:ascii="Times New Roman" w:hAnsi="Times New Roman" w:cs="Times New Roman"/>
          <w:sz w:val="24"/>
        </w:rPr>
        <w:t xml:space="preserve"> as well to</w:t>
      </w:r>
      <w:r w:rsidRPr="00781801">
        <w:rPr>
          <w:rFonts w:ascii="Times New Roman" w:hAnsi="Times New Roman" w:cs="Times New Roman"/>
          <w:sz w:val="24"/>
        </w:rPr>
        <w:t xml:space="preserve"> provide goal setting opportunities for the client and therapist. (Law, et.al 2019). </w:t>
      </w:r>
      <w:r w:rsidR="00DB075F" w:rsidRPr="00781801">
        <w:rPr>
          <w:rFonts w:ascii="Times New Roman" w:hAnsi="Times New Roman" w:cs="Times New Roman"/>
          <w:sz w:val="24"/>
        </w:rPr>
        <w:t xml:space="preserve">The benefits of using an outcome measure in therapeutic interventions are that they are designed specifically to capture change. </w:t>
      </w:r>
    </w:p>
    <w:p w14:paraId="61B4D410" w14:textId="0BA76B4E" w:rsidR="003E63CB" w:rsidRDefault="00DB075F" w:rsidP="003E63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E7611" w:rsidRPr="00781801">
        <w:rPr>
          <w:rFonts w:ascii="Times New Roman" w:hAnsi="Times New Roman" w:cs="Times New Roman"/>
          <w:sz w:val="24"/>
        </w:rPr>
        <w:t xml:space="preserve">The impact that the COPM could have on goal selection and practice could </w:t>
      </w:r>
      <w:r w:rsidR="0084658A">
        <w:rPr>
          <w:rFonts w:ascii="Times New Roman" w:hAnsi="Times New Roman" w:cs="Times New Roman"/>
          <w:sz w:val="24"/>
        </w:rPr>
        <w:t>positively</w:t>
      </w:r>
      <w:r w:rsidR="00D00661">
        <w:rPr>
          <w:rFonts w:ascii="Times New Roman" w:hAnsi="Times New Roman" w:cs="Times New Roman"/>
          <w:sz w:val="24"/>
        </w:rPr>
        <w:t xml:space="preserve"> impact my community project </w:t>
      </w:r>
      <w:r w:rsidR="0084658A">
        <w:rPr>
          <w:rFonts w:ascii="Times New Roman" w:hAnsi="Times New Roman" w:cs="Times New Roman"/>
          <w:sz w:val="24"/>
        </w:rPr>
        <w:t>by</w:t>
      </w:r>
      <w:r w:rsidR="00D00661">
        <w:rPr>
          <w:rFonts w:ascii="Times New Roman" w:hAnsi="Times New Roman" w:cs="Times New Roman"/>
          <w:sz w:val="24"/>
        </w:rPr>
        <w:t xml:space="preserve"> </w:t>
      </w:r>
      <w:r w:rsidR="0084658A">
        <w:rPr>
          <w:rFonts w:ascii="Times New Roman" w:hAnsi="Times New Roman" w:cs="Times New Roman"/>
          <w:sz w:val="24"/>
        </w:rPr>
        <w:t>a</w:t>
      </w:r>
      <w:r w:rsidR="002E7611" w:rsidRPr="00781801">
        <w:rPr>
          <w:rFonts w:ascii="Times New Roman" w:hAnsi="Times New Roman" w:cs="Times New Roman"/>
          <w:sz w:val="24"/>
        </w:rPr>
        <w:t>ctions of self-care, productivity and leisure could ensure that goal development would be meaningful, and client centered.</w:t>
      </w:r>
      <w:r w:rsidR="000D3F1E">
        <w:rPr>
          <w:rFonts w:ascii="Times New Roman" w:hAnsi="Times New Roman" w:cs="Times New Roman"/>
          <w:sz w:val="24"/>
        </w:rPr>
        <w:t xml:space="preserve"> Occupational therapist</w:t>
      </w:r>
      <w:r w:rsidR="0085637F">
        <w:rPr>
          <w:rFonts w:ascii="Times New Roman" w:hAnsi="Times New Roman" w:cs="Times New Roman"/>
          <w:sz w:val="24"/>
        </w:rPr>
        <w:t>s could request</w:t>
      </w:r>
      <w:r w:rsidR="000D3F1E">
        <w:rPr>
          <w:rFonts w:ascii="Times New Roman" w:hAnsi="Times New Roman" w:cs="Times New Roman"/>
          <w:sz w:val="24"/>
        </w:rPr>
        <w:t xml:space="preserve"> </w:t>
      </w:r>
      <w:r w:rsidR="0085637F">
        <w:rPr>
          <w:rFonts w:ascii="Times New Roman" w:hAnsi="Times New Roman" w:cs="Times New Roman"/>
          <w:sz w:val="24"/>
        </w:rPr>
        <w:t>reimbursement from The Department of Rehabilitation for clients that need</w:t>
      </w:r>
      <w:r w:rsidR="0016261E">
        <w:rPr>
          <w:rFonts w:ascii="Times New Roman" w:hAnsi="Times New Roman" w:cs="Times New Roman"/>
          <w:sz w:val="24"/>
        </w:rPr>
        <w:t xml:space="preserve"> modifications</w:t>
      </w:r>
      <w:r w:rsidR="00684103">
        <w:rPr>
          <w:rFonts w:ascii="Times New Roman" w:hAnsi="Times New Roman" w:cs="Times New Roman"/>
          <w:sz w:val="24"/>
        </w:rPr>
        <w:t xml:space="preserve"> </w:t>
      </w:r>
      <w:r w:rsidR="0085637F">
        <w:rPr>
          <w:rFonts w:ascii="Times New Roman" w:hAnsi="Times New Roman" w:cs="Times New Roman"/>
          <w:sz w:val="24"/>
        </w:rPr>
        <w:t xml:space="preserve">for their job role. </w:t>
      </w:r>
      <w:r w:rsidR="002E7611" w:rsidRPr="00781801">
        <w:rPr>
          <w:rFonts w:ascii="Times New Roman" w:hAnsi="Times New Roman" w:cs="Times New Roman"/>
          <w:sz w:val="24"/>
        </w:rPr>
        <w:t xml:space="preserve">By ensuring that practices are evidence-based and measurable for goal development we ensure that our profession is promoting quality treatment approaches. </w:t>
      </w:r>
    </w:p>
    <w:p w14:paraId="3B67A2CF" w14:textId="22D27091" w:rsidR="003E63CB" w:rsidRDefault="00F236D8" w:rsidP="003E63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Likert sc</w:t>
      </w:r>
      <w:r w:rsidR="003278E5">
        <w:rPr>
          <w:rFonts w:ascii="Times New Roman" w:hAnsi="Times New Roman" w:cs="Times New Roman"/>
          <w:sz w:val="24"/>
        </w:rPr>
        <w:t xml:space="preserve">aled survey </w:t>
      </w:r>
      <w:r w:rsidR="00A65135">
        <w:rPr>
          <w:rFonts w:ascii="Times New Roman" w:hAnsi="Times New Roman" w:cs="Times New Roman"/>
          <w:sz w:val="24"/>
        </w:rPr>
        <w:t xml:space="preserve">questionnaires </w:t>
      </w:r>
      <w:r w:rsidR="003278E5" w:rsidRPr="003278E5">
        <w:rPr>
          <w:rFonts w:ascii="Times New Roman" w:hAnsi="Times New Roman" w:cs="Times New Roman"/>
          <w:sz w:val="24"/>
        </w:rPr>
        <w:t>are mappings from responses to simple statements that capture unobservable beliefs in a discrete scale that expresses both the direction and strength of preferences</w:t>
      </w:r>
      <w:r w:rsidR="00A65135">
        <w:rPr>
          <w:rFonts w:ascii="Times New Roman" w:hAnsi="Times New Roman" w:cs="Times New Roman"/>
          <w:sz w:val="24"/>
        </w:rPr>
        <w:t xml:space="preserve"> </w:t>
      </w:r>
      <w:r w:rsidR="00B52BD2">
        <w:rPr>
          <w:rFonts w:ascii="Times New Roman" w:hAnsi="Times New Roman" w:cs="Times New Roman"/>
          <w:sz w:val="24"/>
        </w:rPr>
        <w:t>(</w:t>
      </w:r>
      <w:r w:rsidR="00684103">
        <w:rPr>
          <w:rFonts w:ascii="Times New Roman" w:hAnsi="Times New Roman" w:cs="Times New Roman"/>
          <w:sz w:val="24"/>
        </w:rPr>
        <w:t>Westland</w:t>
      </w:r>
      <w:r w:rsidR="00B52BD2">
        <w:rPr>
          <w:rFonts w:ascii="Times New Roman" w:hAnsi="Times New Roman" w:cs="Times New Roman"/>
          <w:sz w:val="24"/>
        </w:rPr>
        <w:t xml:space="preserve">, </w:t>
      </w:r>
      <w:r w:rsidR="00684103">
        <w:rPr>
          <w:rFonts w:ascii="Times New Roman" w:hAnsi="Times New Roman" w:cs="Times New Roman"/>
          <w:sz w:val="24"/>
        </w:rPr>
        <w:t>2022)</w:t>
      </w:r>
      <w:r w:rsidR="00A65135">
        <w:rPr>
          <w:rFonts w:ascii="Times New Roman" w:hAnsi="Times New Roman" w:cs="Times New Roman"/>
          <w:sz w:val="24"/>
        </w:rPr>
        <w:t xml:space="preserve">.  </w:t>
      </w:r>
      <w:r w:rsidR="0035442A" w:rsidRPr="0035442A">
        <w:rPr>
          <w:rFonts w:ascii="Times New Roman" w:hAnsi="Times New Roman" w:cs="Times New Roman"/>
          <w:sz w:val="24"/>
        </w:rPr>
        <w:t>The</w:t>
      </w:r>
      <w:r w:rsidR="00885254">
        <w:rPr>
          <w:rFonts w:ascii="Times New Roman" w:hAnsi="Times New Roman" w:cs="Times New Roman"/>
          <w:sz w:val="24"/>
        </w:rPr>
        <w:t xml:space="preserve"> </w:t>
      </w:r>
      <w:r w:rsidR="00A65135">
        <w:rPr>
          <w:rFonts w:ascii="Times New Roman" w:hAnsi="Times New Roman" w:cs="Times New Roman"/>
          <w:sz w:val="24"/>
        </w:rPr>
        <w:t>Likert</w:t>
      </w:r>
      <w:r w:rsidR="00885254">
        <w:rPr>
          <w:rFonts w:ascii="Times New Roman" w:hAnsi="Times New Roman" w:cs="Times New Roman"/>
          <w:sz w:val="24"/>
        </w:rPr>
        <w:t xml:space="preserve"> scale</w:t>
      </w:r>
      <w:r w:rsidR="0035442A" w:rsidRPr="0035442A">
        <w:rPr>
          <w:rFonts w:ascii="Times New Roman" w:hAnsi="Times New Roman" w:cs="Times New Roman"/>
          <w:sz w:val="24"/>
        </w:rPr>
        <w:t xml:space="preserve"> survey given to festivalgoers will provide valuable feedback to the committee, helping us assess their perceptions of the environmental modifications and gather </w:t>
      </w:r>
      <w:r w:rsidR="00B52BD2">
        <w:rPr>
          <w:rFonts w:ascii="Times New Roman" w:hAnsi="Times New Roman" w:cs="Times New Roman"/>
          <w:sz w:val="24"/>
        </w:rPr>
        <w:t>i</w:t>
      </w:r>
      <w:r w:rsidR="0035442A" w:rsidRPr="0035442A">
        <w:rPr>
          <w:rFonts w:ascii="Times New Roman" w:hAnsi="Times New Roman" w:cs="Times New Roman"/>
          <w:sz w:val="24"/>
        </w:rPr>
        <w:t xml:space="preserve">nput through open-ended questions on additional modifications or </w:t>
      </w:r>
      <w:r w:rsidR="00A65135" w:rsidRPr="0035442A">
        <w:rPr>
          <w:rFonts w:ascii="Times New Roman" w:hAnsi="Times New Roman" w:cs="Times New Roman"/>
          <w:sz w:val="24"/>
        </w:rPr>
        <w:t>accommodation</w:t>
      </w:r>
      <w:r w:rsidR="0035442A" w:rsidRPr="0035442A">
        <w:rPr>
          <w:rFonts w:ascii="Times New Roman" w:hAnsi="Times New Roman" w:cs="Times New Roman"/>
          <w:sz w:val="24"/>
        </w:rPr>
        <w:t xml:space="preserve"> needed to better meet their needs during the festival.</w:t>
      </w:r>
      <w:r w:rsidR="00885254">
        <w:rPr>
          <w:rFonts w:ascii="Times New Roman" w:hAnsi="Times New Roman" w:cs="Times New Roman"/>
          <w:sz w:val="24"/>
        </w:rPr>
        <w:t xml:space="preserve"> </w:t>
      </w:r>
    </w:p>
    <w:p w14:paraId="367E9A6B" w14:textId="1633523E" w:rsidR="00B60907" w:rsidRDefault="00E43387" w:rsidP="003E63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Implementation of the outcome measures will allow </w:t>
      </w:r>
      <w:r w:rsidR="006B3216">
        <w:rPr>
          <w:rFonts w:ascii="Times New Roman" w:hAnsi="Times New Roman" w:cs="Times New Roman"/>
          <w:sz w:val="24"/>
        </w:rPr>
        <w:t xml:space="preserve">us to assess the impact of the program on participants occupational performance, </w:t>
      </w:r>
      <w:r w:rsidR="004A6B05">
        <w:rPr>
          <w:rFonts w:ascii="Times New Roman" w:hAnsi="Times New Roman" w:cs="Times New Roman"/>
          <w:sz w:val="24"/>
        </w:rPr>
        <w:t>quality of life and overall well-being. By using a combination of standardized assessments</w:t>
      </w:r>
      <w:r w:rsidR="00756B80">
        <w:rPr>
          <w:rFonts w:ascii="Times New Roman" w:hAnsi="Times New Roman" w:cs="Times New Roman"/>
          <w:sz w:val="24"/>
        </w:rPr>
        <w:t xml:space="preserve">, </w:t>
      </w:r>
      <w:r w:rsidR="00857A7C">
        <w:rPr>
          <w:rFonts w:ascii="Times New Roman" w:hAnsi="Times New Roman" w:cs="Times New Roman"/>
          <w:sz w:val="24"/>
        </w:rPr>
        <w:t>self-reported</w:t>
      </w:r>
      <w:r w:rsidR="00756B80">
        <w:rPr>
          <w:rFonts w:ascii="Times New Roman" w:hAnsi="Times New Roman" w:cs="Times New Roman"/>
          <w:sz w:val="24"/>
        </w:rPr>
        <w:t xml:space="preserve"> feedback and a perception survey we can provide the committee with a comprehensive evaluation of the program and its effectiveness</w:t>
      </w:r>
      <w:r w:rsidR="00E3352F">
        <w:rPr>
          <w:rFonts w:ascii="Times New Roman" w:hAnsi="Times New Roman" w:cs="Times New Roman"/>
          <w:sz w:val="24"/>
        </w:rPr>
        <w:t xml:space="preserve"> and identify areas for improvement and further modifications</w:t>
      </w:r>
      <w:r w:rsidR="00857A7C">
        <w:rPr>
          <w:rFonts w:ascii="Times New Roman" w:hAnsi="Times New Roman" w:cs="Times New Roman"/>
          <w:sz w:val="24"/>
        </w:rPr>
        <w:t xml:space="preserve"> to best meet the </w:t>
      </w:r>
      <w:r w:rsidR="00857A7C">
        <w:rPr>
          <w:rFonts w:ascii="Times New Roman" w:hAnsi="Times New Roman" w:cs="Times New Roman"/>
          <w:sz w:val="24"/>
        </w:rPr>
        <w:lastRenderedPageBreak/>
        <w:t xml:space="preserve">needs of users of the program. </w:t>
      </w:r>
      <w:r w:rsidR="004E6AC3">
        <w:rPr>
          <w:rFonts w:ascii="Times New Roman" w:hAnsi="Times New Roman" w:cs="Times New Roman"/>
          <w:sz w:val="24"/>
        </w:rPr>
        <w:t xml:space="preserve">Ultimately, our goal is to provide </w:t>
      </w:r>
      <w:r w:rsidR="000647D3">
        <w:rPr>
          <w:rFonts w:ascii="Times New Roman" w:hAnsi="Times New Roman" w:cs="Times New Roman"/>
          <w:sz w:val="24"/>
        </w:rPr>
        <w:t>health</w:t>
      </w:r>
      <w:r w:rsidR="004E6AC3">
        <w:rPr>
          <w:rFonts w:ascii="Times New Roman" w:hAnsi="Times New Roman" w:cs="Times New Roman"/>
          <w:sz w:val="24"/>
        </w:rPr>
        <w:t xml:space="preserve"> outcomes as aligned </w:t>
      </w:r>
      <w:r w:rsidR="000647D3">
        <w:rPr>
          <w:rFonts w:ascii="Times New Roman" w:hAnsi="Times New Roman" w:cs="Times New Roman"/>
          <w:sz w:val="24"/>
        </w:rPr>
        <w:t xml:space="preserve">with Healthy People 2030. </w:t>
      </w:r>
    </w:p>
    <w:p w14:paraId="01C5C9AC" w14:textId="77777777" w:rsidR="003E63CB" w:rsidRDefault="003E63CB" w:rsidP="003E63CB">
      <w:pPr>
        <w:rPr>
          <w:rFonts w:ascii="Times New Roman" w:hAnsi="Times New Roman" w:cs="Times New Roman"/>
          <w:sz w:val="24"/>
        </w:rPr>
      </w:pPr>
    </w:p>
    <w:p w14:paraId="0D8F8387" w14:textId="77777777" w:rsidR="003E63CB" w:rsidRDefault="003E63CB" w:rsidP="003E63CB">
      <w:pPr>
        <w:rPr>
          <w:rFonts w:ascii="Times New Roman" w:hAnsi="Times New Roman" w:cs="Times New Roman"/>
          <w:sz w:val="24"/>
        </w:rPr>
      </w:pPr>
    </w:p>
    <w:p w14:paraId="335F47FE" w14:textId="77777777" w:rsidR="003E63CB" w:rsidRDefault="003E63CB" w:rsidP="003E63CB">
      <w:pPr>
        <w:rPr>
          <w:rFonts w:ascii="Times New Roman" w:hAnsi="Times New Roman" w:cs="Times New Roman"/>
          <w:sz w:val="24"/>
        </w:rPr>
      </w:pPr>
    </w:p>
    <w:p w14:paraId="0F2CC43D" w14:textId="77777777" w:rsidR="003E63CB" w:rsidRDefault="003E63CB" w:rsidP="000647D3">
      <w:pPr>
        <w:ind w:firstLine="0"/>
        <w:rPr>
          <w:rFonts w:ascii="Times New Roman" w:hAnsi="Times New Roman" w:cs="Times New Roman"/>
          <w:sz w:val="24"/>
        </w:rPr>
      </w:pPr>
    </w:p>
    <w:p w14:paraId="0F651AD3" w14:textId="45544140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4E4ED8E0" w14:textId="3FAC054D" w:rsidR="000647D3" w:rsidRDefault="000647D3" w:rsidP="00E33418">
      <w:pPr>
        <w:jc w:val="center"/>
        <w:rPr>
          <w:rFonts w:ascii="Times New Roman" w:hAnsi="Times New Roman" w:cs="Times New Roman"/>
          <w:sz w:val="24"/>
        </w:rPr>
      </w:pPr>
    </w:p>
    <w:p w14:paraId="68C83E09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6D1C7DAD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311A1B2B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478B68B6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1C98BF51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60AFF922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3BA9193E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1081046D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78962C84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31752248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22940B3B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514402FB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7D22F6E2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069DB6B2" w14:textId="77777777" w:rsidR="00B52BD2" w:rsidRDefault="00B52BD2" w:rsidP="00E33418">
      <w:pPr>
        <w:jc w:val="center"/>
        <w:rPr>
          <w:rFonts w:ascii="Times New Roman" w:hAnsi="Times New Roman" w:cs="Times New Roman"/>
          <w:sz w:val="24"/>
        </w:rPr>
      </w:pPr>
    </w:p>
    <w:p w14:paraId="0184B7D6" w14:textId="77777777" w:rsidR="00B52BD2" w:rsidRDefault="00B52BD2" w:rsidP="00B52BD2">
      <w:pPr>
        <w:ind w:firstLine="0"/>
        <w:rPr>
          <w:rFonts w:ascii="Times New Roman" w:hAnsi="Times New Roman" w:cs="Times New Roman"/>
          <w:sz w:val="24"/>
        </w:rPr>
      </w:pPr>
    </w:p>
    <w:p w14:paraId="67943E66" w14:textId="7F1AD92E" w:rsidR="00B52BD2" w:rsidRPr="00E33418" w:rsidRDefault="00B52BD2" w:rsidP="00B52BD2">
      <w:pPr>
        <w:ind w:firstLine="0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References </w:t>
      </w:r>
    </w:p>
    <w:p w14:paraId="7F5F9ABF" w14:textId="77777777" w:rsidR="000647D3" w:rsidRDefault="002E7611" w:rsidP="000647D3">
      <w:pPr>
        <w:ind w:firstLine="0"/>
        <w:rPr>
          <w:rFonts w:ascii="Times New Roman" w:hAnsi="Times New Roman" w:cs="Times New Roman"/>
          <w:sz w:val="24"/>
        </w:rPr>
      </w:pPr>
      <w:r w:rsidRPr="00077962">
        <w:rPr>
          <w:rFonts w:ascii="Times New Roman" w:hAnsi="Times New Roman" w:cs="Times New Roman"/>
          <w:sz w:val="24"/>
        </w:rPr>
        <w:t>Donnelly, C., OʼNeill, C., Bauer, M., &amp; Letts, L. (2017). Canadian Occupational Performance</w:t>
      </w:r>
    </w:p>
    <w:p w14:paraId="219E76A0" w14:textId="77777777" w:rsidR="000647D3" w:rsidRDefault="002E7611" w:rsidP="000647D3">
      <w:pPr>
        <w:rPr>
          <w:rFonts w:ascii="Times New Roman" w:hAnsi="Times New Roman" w:cs="Times New Roman"/>
          <w:i/>
          <w:iCs/>
          <w:sz w:val="24"/>
        </w:rPr>
      </w:pPr>
      <w:r w:rsidRPr="00077962">
        <w:rPr>
          <w:rFonts w:ascii="Times New Roman" w:hAnsi="Times New Roman" w:cs="Times New Roman"/>
          <w:sz w:val="24"/>
        </w:rPr>
        <w:t xml:space="preserve"> Measure (COPM) in Primary Care: A Profile of Practice. </w:t>
      </w:r>
      <w:r w:rsidRPr="00077962">
        <w:rPr>
          <w:rFonts w:ascii="Times New Roman" w:hAnsi="Times New Roman" w:cs="Times New Roman"/>
          <w:i/>
          <w:iCs/>
          <w:sz w:val="24"/>
        </w:rPr>
        <w:t xml:space="preserve">American Journal of </w:t>
      </w:r>
    </w:p>
    <w:p w14:paraId="05BAFCDF" w14:textId="11C08441" w:rsidR="002E7611" w:rsidRPr="00077962" w:rsidRDefault="002E7611" w:rsidP="000647D3">
      <w:pPr>
        <w:rPr>
          <w:rFonts w:ascii="Times New Roman" w:hAnsi="Times New Roman" w:cs="Times New Roman"/>
          <w:sz w:val="24"/>
        </w:rPr>
      </w:pPr>
      <w:r w:rsidRPr="00077962">
        <w:rPr>
          <w:rFonts w:ascii="Times New Roman" w:hAnsi="Times New Roman" w:cs="Times New Roman"/>
          <w:i/>
          <w:iCs/>
          <w:sz w:val="24"/>
        </w:rPr>
        <w:t>Occupational Therapy</w:t>
      </w:r>
      <w:r w:rsidRPr="00077962">
        <w:rPr>
          <w:rFonts w:ascii="Times New Roman" w:hAnsi="Times New Roman" w:cs="Times New Roman"/>
          <w:sz w:val="24"/>
        </w:rPr>
        <w:t>, </w:t>
      </w:r>
      <w:r w:rsidRPr="00077962">
        <w:rPr>
          <w:rFonts w:ascii="Times New Roman" w:hAnsi="Times New Roman" w:cs="Times New Roman"/>
          <w:i/>
          <w:iCs/>
          <w:sz w:val="24"/>
        </w:rPr>
        <w:t>71</w:t>
      </w:r>
      <w:r w:rsidRPr="00077962">
        <w:rPr>
          <w:rFonts w:ascii="Times New Roman" w:hAnsi="Times New Roman" w:cs="Times New Roman"/>
          <w:sz w:val="24"/>
        </w:rPr>
        <w:t xml:space="preserve">(6), </w:t>
      </w:r>
    </w:p>
    <w:p w14:paraId="7183A637" w14:textId="2444372F" w:rsidR="002E7611" w:rsidRDefault="002E7611" w:rsidP="00862FE8">
      <w:pPr>
        <w:rPr>
          <w:rFonts w:ascii="Times New Roman" w:hAnsi="Times New Roman" w:cs="Times New Roman"/>
          <w:sz w:val="24"/>
        </w:rPr>
      </w:pPr>
      <w:r w:rsidRPr="00077962">
        <w:rPr>
          <w:rFonts w:ascii="Times New Roman" w:hAnsi="Times New Roman" w:cs="Times New Roman"/>
          <w:sz w:val="24"/>
        </w:rPr>
        <w:t xml:space="preserve">7106265010p1-7106265010p8. </w:t>
      </w:r>
      <w:hyperlink r:id="rId8" w:history="1">
        <w:r w:rsidRPr="00077962">
          <w:rPr>
            <w:rStyle w:val="Hyperlink"/>
            <w:rFonts w:ascii="Times New Roman" w:hAnsi="Times New Roman" w:cs="Times New Roman"/>
            <w:sz w:val="24"/>
          </w:rPr>
          <w:t>https://doi-</w:t>
        </w:r>
      </w:hyperlink>
      <w:r w:rsidR="00862FE8">
        <w:tab/>
      </w:r>
      <w:r w:rsidRPr="00077962">
        <w:rPr>
          <w:rFonts w:ascii="Times New Roman" w:hAnsi="Times New Roman" w:cs="Times New Roman"/>
          <w:sz w:val="24"/>
        </w:rPr>
        <w:t>org.proxy01.shawnee.edu/10.5014/ajot.2017.020008</w:t>
      </w:r>
    </w:p>
    <w:p w14:paraId="3D746424" w14:textId="3BABE0FB" w:rsidR="00CA5BB0" w:rsidRDefault="00CA5BB0" w:rsidP="00CA5BB0">
      <w:pPr>
        <w:ind w:left="720" w:hanging="720"/>
        <w:rPr>
          <w:rFonts w:ascii="Times New Roman" w:hAnsi="Times New Roman" w:cs="Times New Roman"/>
          <w:sz w:val="24"/>
        </w:rPr>
      </w:pPr>
      <w:r w:rsidRPr="0045026B">
        <w:rPr>
          <w:rFonts w:ascii="Times New Roman" w:hAnsi="Times New Roman" w:cs="Times New Roman"/>
          <w:sz w:val="24"/>
        </w:rPr>
        <w:t>Finlayson, M., &amp; Edwards, J. (1995). Integrating the Concepts of Health Promotion and Community into Occupational Therapy Practice. </w:t>
      </w:r>
      <w:r w:rsidRPr="0045026B">
        <w:rPr>
          <w:rFonts w:ascii="Times New Roman" w:hAnsi="Times New Roman" w:cs="Times New Roman"/>
          <w:i/>
          <w:iCs/>
          <w:sz w:val="24"/>
        </w:rPr>
        <w:t>Canadian Journal of Occupational Therapy</w:t>
      </w:r>
      <w:r w:rsidRPr="0045026B">
        <w:rPr>
          <w:rFonts w:ascii="Times New Roman" w:hAnsi="Times New Roman" w:cs="Times New Roman"/>
          <w:sz w:val="24"/>
        </w:rPr>
        <w:t>, </w:t>
      </w:r>
      <w:r w:rsidRPr="0045026B">
        <w:rPr>
          <w:rFonts w:ascii="Times New Roman" w:hAnsi="Times New Roman" w:cs="Times New Roman"/>
          <w:i/>
          <w:iCs/>
          <w:sz w:val="24"/>
        </w:rPr>
        <w:t>62</w:t>
      </w:r>
      <w:r w:rsidRPr="0045026B">
        <w:rPr>
          <w:rFonts w:ascii="Times New Roman" w:hAnsi="Times New Roman" w:cs="Times New Roman"/>
          <w:sz w:val="24"/>
        </w:rPr>
        <w:t>(2), 70–75.</w:t>
      </w:r>
    </w:p>
    <w:p w14:paraId="5ED03959" w14:textId="77777777" w:rsidR="00CA5BB0" w:rsidRDefault="00CA5BB0" w:rsidP="00CA5BB0">
      <w:pPr>
        <w:pStyle w:val="Bibliography"/>
        <w:ind w:firstLine="0"/>
        <w:rPr>
          <w:rFonts w:ascii="Times New Roman" w:hAnsi="Times New Roman" w:cs="Times New Roman"/>
          <w:noProof/>
          <w:sz w:val="24"/>
        </w:rPr>
      </w:pPr>
      <w:r w:rsidRPr="00077962">
        <w:rPr>
          <w:rFonts w:ascii="Times New Roman" w:hAnsi="Times New Roman" w:cs="Times New Roman"/>
          <w:noProof/>
          <w:sz w:val="24"/>
        </w:rPr>
        <w:t xml:space="preserve">Law, M., Baptiste, S., Carswell, A., McColl, M., Polatajko, H., &amp; Pollock, N. (2019) Candian </w:t>
      </w:r>
    </w:p>
    <w:p w14:paraId="069D6249" w14:textId="137BEA77" w:rsidR="00CA5BB0" w:rsidRDefault="00CA5BB0" w:rsidP="00CA5BB0">
      <w:pPr>
        <w:pStyle w:val="Bibliography"/>
        <w:rPr>
          <w:rFonts w:ascii="Times New Roman" w:hAnsi="Times New Roman" w:cs="Times New Roman"/>
          <w:noProof/>
          <w:sz w:val="24"/>
        </w:rPr>
      </w:pPr>
      <w:r w:rsidRPr="00077962">
        <w:rPr>
          <w:rFonts w:ascii="Times New Roman" w:hAnsi="Times New Roman" w:cs="Times New Roman"/>
          <w:noProof/>
          <w:sz w:val="24"/>
        </w:rPr>
        <w:t>Occupational Performance Measure 5</w:t>
      </w:r>
      <w:r w:rsidRPr="00077962">
        <w:rPr>
          <w:rFonts w:ascii="Times New Roman" w:hAnsi="Times New Roman" w:cs="Times New Roman"/>
          <w:noProof/>
          <w:sz w:val="24"/>
          <w:vertAlign w:val="superscript"/>
        </w:rPr>
        <w:t>th</w:t>
      </w:r>
      <w:r w:rsidRPr="00077962">
        <w:rPr>
          <w:rFonts w:ascii="Times New Roman" w:hAnsi="Times New Roman" w:cs="Times New Roman"/>
          <w:noProof/>
          <w:sz w:val="24"/>
        </w:rPr>
        <w:t xml:space="preserve"> ed. COPM. </w:t>
      </w:r>
    </w:p>
    <w:p w14:paraId="6CD55771" w14:textId="77777777" w:rsidR="00E33418" w:rsidRDefault="00E33418" w:rsidP="00E33418">
      <w:pPr>
        <w:ind w:firstLine="0"/>
        <w:rPr>
          <w:rFonts w:ascii="Times New Roman" w:hAnsi="Times New Roman" w:cs="Times New Roman"/>
          <w:sz w:val="24"/>
        </w:rPr>
      </w:pPr>
      <w:r w:rsidRPr="00E33418">
        <w:rPr>
          <w:rFonts w:ascii="Times New Roman" w:hAnsi="Times New Roman" w:cs="Times New Roman"/>
          <w:sz w:val="24"/>
        </w:rPr>
        <w:t>Office of Disease Prevention and Health Promotion. (n.d.). Overall Health and Well-</w:t>
      </w:r>
    </w:p>
    <w:p w14:paraId="40303F32" w14:textId="557DEAA5" w:rsidR="00E33418" w:rsidRDefault="00E33418" w:rsidP="00E33418">
      <w:pPr>
        <w:rPr>
          <w:rFonts w:ascii="Times New Roman" w:hAnsi="Times New Roman" w:cs="Times New Roman"/>
          <w:sz w:val="24"/>
        </w:rPr>
      </w:pPr>
      <w:r w:rsidRPr="00E33418">
        <w:rPr>
          <w:rFonts w:ascii="Times New Roman" w:hAnsi="Times New Roman" w:cs="Times New Roman"/>
          <w:sz w:val="24"/>
        </w:rPr>
        <w:t>Being</w:t>
      </w:r>
      <w:r w:rsidR="00481FB1">
        <w:rPr>
          <w:rFonts w:ascii="Times New Roman" w:hAnsi="Times New Roman" w:cs="Times New Roman"/>
          <w:sz w:val="24"/>
        </w:rPr>
        <w:t xml:space="preserve"> </w:t>
      </w:r>
      <w:r w:rsidRPr="00E33418">
        <w:rPr>
          <w:rFonts w:ascii="Times New Roman" w:hAnsi="Times New Roman" w:cs="Times New Roman"/>
          <w:sz w:val="24"/>
        </w:rPr>
        <w:t>Measures. </w:t>
      </w:r>
      <w:r w:rsidRPr="00E33418">
        <w:rPr>
          <w:rFonts w:ascii="Times New Roman" w:hAnsi="Times New Roman" w:cs="Times New Roman"/>
          <w:i/>
          <w:iCs/>
          <w:sz w:val="24"/>
        </w:rPr>
        <w:t>Healthy People 2030.</w:t>
      </w:r>
      <w:r w:rsidRPr="00E33418">
        <w:rPr>
          <w:rFonts w:ascii="Times New Roman" w:hAnsi="Times New Roman" w:cs="Times New Roman"/>
          <w:sz w:val="24"/>
        </w:rPr>
        <w:t> U.S. Department of Health and Human</w:t>
      </w:r>
    </w:p>
    <w:p w14:paraId="390BE759" w14:textId="632D05CC" w:rsidR="00E33418" w:rsidRPr="00E33418" w:rsidRDefault="00E33418" w:rsidP="00E33418">
      <w:pPr>
        <w:ind w:left="720" w:firstLine="0"/>
        <w:rPr>
          <w:rFonts w:ascii="Times New Roman" w:hAnsi="Times New Roman" w:cs="Times New Roman"/>
          <w:sz w:val="24"/>
        </w:rPr>
      </w:pPr>
      <w:r w:rsidRPr="00E33418">
        <w:rPr>
          <w:rFonts w:ascii="Times New Roman" w:hAnsi="Times New Roman" w:cs="Times New Roman"/>
          <w:sz w:val="24"/>
        </w:rPr>
        <w:t>Services. </w:t>
      </w:r>
      <w:hyperlink r:id="rId9" w:history="1">
        <w:r w:rsidRPr="00E33418">
          <w:rPr>
            <w:rStyle w:val="Hyperlink"/>
            <w:rFonts w:ascii="Times New Roman" w:hAnsi="Times New Roman" w:cs="Times New Roman"/>
            <w:sz w:val="24"/>
          </w:rPr>
          <w:t>https://health.gov/healthypeople/objectives-and-data/overall-health-and-well-being</w:t>
        </w:r>
      </w:hyperlink>
      <w:r w:rsidR="00481FB1">
        <w:rPr>
          <w:rFonts w:ascii="Times New Roman" w:hAnsi="Times New Roman" w:cs="Times New Roman"/>
          <w:sz w:val="24"/>
        </w:rPr>
        <w:t xml:space="preserve">. Accessed February 8, 2025. </w:t>
      </w:r>
    </w:p>
    <w:p w14:paraId="5759B159" w14:textId="77777777" w:rsidR="000647D3" w:rsidRDefault="002E7611" w:rsidP="000647D3">
      <w:pPr>
        <w:ind w:firstLine="0"/>
        <w:rPr>
          <w:rFonts w:ascii="Times New Roman" w:hAnsi="Times New Roman" w:cs="Times New Roman"/>
          <w:sz w:val="24"/>
        </w:rPr>
      </w:pPr>
      <w:r w:rsidRPr="00077962">
        <w:rPr>
          <w:rFonts w:ascii="Times New Roman" w:hAnsi="Times New Roman" w:cs="Times New Roman"/>
          <w:sz w:val="24"/>
        </w:rPr>
        <w:t xml:space="preserve">Vyslysel, G., Barker, D., &amp; Hubbard, I. J. (2021). The Canadian Occupational Performance </w:t>
      </w:r>
    </w:p>
    <w:p w14:paraId="32B5F3D2" w14:textId="77777777" w:rsidR="000647D3" w:rsidRDefault="002E7611" w:rsidP="000647D3">
      <w:pPr>
        <w:rPr>
          <w:rFonts w:ascii="Times New Roman" w:hAnsi="Times New Roman" w:cs="Times New Roman"/>
          <w:sz w:val="24"/>
        </w:rPr>
      </w:pPr>
      <w:r w:rsidRPr="00077962">
        <w:rPr>
          <w:rFonts w:ascii="Times New Roman" w:hAnsi="Times New Roman" w:cs="Times New Roman"/>
          <w:sz w:val="24"/>
        </w:rPr>
        <w:t xml:space="preserve">Measure (COPM) as Routine Practice in Community-Based Rehabilitation: A </w:t>
      </w:r>
    </w:p>
    <w:p w14:paraId="00583BA4" w14:textId="77777777" w:rsidR="000647D3" w:rsidRDefault="002E7611" w:rsidP="000647D3">
      <w:pPr>
        <w:rPr>
          <w:rFonts w:ascii="Times New Roman" w:hAnsi="Times New Roman" w:cs="Times New Roman"/>
          <w:i/>
          <w:iCs/>
          <w:sz w:val="24"/>
        </w:rPr>
      </w:pPr>
      <w:r w:rsidRPr="00077962">
        <w:rPr>
          <w:rFonts w:ascii="Times New Roman" w:hAnsi="Times New Roman" w:cs="Times New Roman"/>
          <w:sz w:val="24"/>
        </w:rPr>
        <w:t>Retrospective Chart Review. </w:t>
      </w:r>
      <w:r w:rsidRPr="00077962">
        <w:rPr>
          <w:rFonts w:ascii="Times New Roman" w:hAnsi="Times New Roman" w:cs="Times New Roman"/>
          <w:i/>
          <w:iCs/>
          <w:sz w:val="24"/>
        </w:rPr>
        <w:t xml:space="preserve">Archives of Rehabilitation Research and Clinical </w:t>
      </w:r>
    </w:p>
    <w:p w14:paraId="3910B682" w14:textId="5A088163" w:rsidR="00481FB1" w:rsidRPr="00481FB1" w:rsidRDefault="002E7611" w:rsidP="00481FB1">
      <w:r w:rsidRPr="00077962">
        <w:rPr>
          <w:rFonts w:ascii="Times New Roman" w:hAnsi="Times New Roman" w:cs="Times New Roman"/>
          <w:i/>
          <w:iCs/>
          <w:sz w:val="24"/>
        </w:rPr>
        <w:t>Translation</w:t>
      </w:r>
      <w:r w:rsidRPr="00077962">
        <w:rPr>
          <w:rFonts w:ascii="Times New Roman" w:hAnsi="Times New Roman" w:cs="Times New Roman"/>
          <w:sz w:val="24"/>
        </w:rPr>
        <w:t>, </w:t>
      </w:r>
      <w:r w:rsidRPr="00077962">
        <w:rPr>
          <w:rFonts w:ascii="Times New Roman" w:hAnsi="Times New Roman" w:cs="Times New Roman"/>
          <w:i/>
          <w:iCs/>
          <w:sz w:val="24"/>
        </w:rPr>
        <w:t>3</w:t>
      </w:r>
      <w:r w:rsidRPr="00077962">
        <w:rPr>
          <w:rFonts w:ascii="Times New Roman" w:hAnsi="Times New Roman" w:cs="Times New Roman"/>
          <w:sz w:val="24"/>
        </w:rPr>
        <w:t xml:space="preserve">(3). </w:t>
      </w:r>
      <w:hyperlink r:id="rId10" w:history="1">
        <w:r w:rsidR="00684103" w:rsidRPr="006B3A87">
          <w:rPr>
            <w:rStyle w:val="Hyperlink"/>
            <w:rFonts w:ascii="Times New Roman" w:hAnsi="Times New Roman" w:cs="Times New Roman"/>
            <w:sz w:val="24"/>
          </w:rPr>
          <w:t>https://doi-org.proxy01.shawnee.edu/10.1016/j.arrct.2021.100134</w:t>
        </w:r>
      </w:hyperlink>
    </w:p>
    <w:p w14:paraId="0328FA20" w14:textId="2EFC5D5C" w:rsidR="00684103" w:rsidRPr="00077962" w:rsidRDefault="00684103" w:rsidP="00481FB1">
      <w:pPr>
        <w:ind w:left="720" w:firstLine="0"/>
        <w:rPr>
          <w:rFonts w:ascii="Times New Roman" w:hAnsi="Times New Roman" w:cs="Times New Roman"/>
          <w:sz w:val="24"/>
        </w:rPr>
      </w:pPr>
      <w:r w:rsidRPr="00684103">
        <w:rPr>
          <w:rFonts w:ascii="Times New Roman" w:hAnsi="Times New Roman" w:cs="Times New Roman"/>
          <w:sz w:val="24"/>
        </w:rPr>
        <w:t>Westland, J. C. (2022). Information loss and bias in likert survey responses. </w:t>
      </w:r>
      <w:r w:rsidRPr="00684103">
        <w:rPr>
          <w:rFonts w:ascii="Times New Roman" w:hAnsi="Times New Roman" w:cs="Times New Roman"/>
          <w:i/>
          <w:iCs/>
          <w:sz w:val="24"/>
        </w:rPr>
        <w:t>PLoS ONE</w:t>
      </w:r>
      <w:r w:rsidRPr="00684103">
        <w:rPr>
          <w:rFonts w:ascii="Times New Roman" w:hAnsi="Times New Roman" w:cs="Times New Roman"/>
          <w:sz w:val="24"/>
        </w:rPr>
        <w:t>, </w:t>
      </w:r>
      <w:r w:rsidRPr="00684103">
        <w:rPr>
          <w:rFonts w:ascii="Times New Roman" w:hAnsi="Times New Roman" w:cs="Times New Roman"/>
          <w:i/>
          <w:iCs/>
          <w:sz w:val="24"/>
        </w:rPr>
        <w:t>17</w:t>
      </w:r>
      <w:r w:rsidRPr="00684103">
        <w:rPr>
          <w:rFonts w:ascii="Times New Roman" w:hAnsi="Times New Roman" w:cs="Times New Roman"/>
          <w:sz w:val="24"/>
        </w:rPr>
        <w:t>(7), 1–17. https://doi-org.proxy01.shawnee.edu/10.1371/journal.pone.0271949</w:t>
      </w:r>
    </w:p>
    <w:p w14:paraId="01013F9C" w14:textId="77777777" w:rsidR="002E7611" w:rsidRPr="00077962" w:rsidRDefault="002E7611" w:rsidP="002E7611">
      <w:pPr>
        <w:pStyle w:val="Bibliography"/>
        <w:rPr>
          <w:rFonts w:ascii="Times New Roman" w:hAnsi="Times New Roman" w:cs="Times New Roman"/>
          <w:sz w:val="24"/>
        </w:rPr>
      </w:pPr>
    </w:p>
    <w:p w14:paraId="7CA6E9CF" w14:textId="305964B3" w:rsidR="0046471F" w:rsidRPr="00077962" w:rsidRDefault="0046471F">
      <w:pPr>
        <w:rPr>
          <w:rFonts w:ascii="Times New Roman" w:hAnsi="Times New Roman" w:cs="Times New Roman"/>
          <w:sz w:val="24"/>
        </w:rPr>
      </w:pPr>
    </w:p>
    <w:sectPr w:rsidR="0046471F" w:rsidRPr="0007796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67B00" w14:textId="77777777" w:rsidR="0097090A" w:rsidRDefault="0097090A" w:rsidP="00941999">
      <w:pPr>
        <w:spacing w:line="240" w:lineRule="auto"/>
      </w:pPr>
      <w:r>
        <w:separator/>
      </w:r>
    </w:p>
  </w:endnote>
  <w:endnote w:type="continuationSeparator" w:id="0">
    <w:p w14:paraId="54FF8898" w14:textId="77777777" w:rsidR="0097090A" w:rsidRDefault="0097090A" w:rsidP="009419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78056" w14:textId="77777777" w:rsidR="0097090A" w:rsidRDefault="0097090A" w:rsidP="00941999">
      <w:pPr>
        <w:spacing w:line="240" w:lineRule="auto"/>
      </w:pPr>
      <w:r>
        <w:separator/>
      </w:r>
    </w:p>
  </w:footnote>
  <w:footnote w:type="continuationSeparator" w:id="0">
    <w:p w14:paraId="2681EF82" w14:textId="77777777" w:rsidR="0097090A" w:rsidRDefault="0097090A" w:rsidP="009419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5095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89269F" w14:textId="566BB9EB" w:rsidR="00941999" w:rsidRDefault="009419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F83B0" w14:textId="77777777" w:rsidR="00941999" w:rsidRDefault="00941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11"/>
    <w:rsid w:val="00024237"/>
    <w:rsid w:val="000647D3"/>
    <w:rsid w:val="00077962"/>
    <w:rsid w:val="000B179A"/>
    <w:rsid w:val="000B7C64"/>
    <w:rsid w:val="000D3F1E"/>
    <w:rsid w:val="000F223E"/>
    <w:rsid w:val="000F2BDA"/>
    <w:rsid w:val="0016261E"/>
    <w:rsid w:val="00183502"/>
    <w:rsid w:val="001B43EB"/>
    <w:rsid w:val="001C1742"/>
    <w:rsid w:val="001C6201"/>
    <w:rsid w:val="001E061D"/>
    <w:rsid w:val="0022504D"/>
    <w:rsid w:val="002B5ADB"/>
    <w:rsid w:val="002E7611"/>
    <w:rsid w:val="00320388"/>
    <w:rsid w:val="003278E5"/>
    <w:rsid w:val="0035442A"/>
    <w:rsid w:val="003849A4"/>
    <w:rsid w:val="0038697F"/>
    <w:rsid w:val="003D2A60"/>
    <w:rsid w:val="003E63CB"/>
    <w:rsid w:val="00424127"/>
    <w:rsid w:val="00424921"/>
    <w:rsid w:val="0046471F"/>
    <w:rsid w:val="00480CC5"/>
    <w:rsid w:val="00481FB1"/>
    <w:rsid w:val="004A3D28"/>
    <w:rsid w:val="004A6B05"/>
    <w:rsid w:val="004D6FDF"/>
    <w:rsid w:val="004D6FF3"/>
    <w:rsid w:val="004E6AC3"/>
    <w:rsid w:val="005C607D"/>
    <w:rsid w:val="005D00D4"/>
    <w:rsid w:val="00625991"/>
    <w:rsid w:val="00684103"/>
    <w:rsid w:val="006A1358"/>
    <w:rsid w:val="006B3216"/>
    <w:rsid w:val="006C1D79"/>
    <w:rsid w:val="00720472"/>
    <w:rsid w:val="007222CC"/>
    <w:rsid w:val="00727F5F"/>
    <w:rsid w:val="00756B80"/>
    <w:rsid w:val="007657E8"/>
    <w:rsid w:val="00781801"/>
    <w:rsid w:val="0084658A"/>
    <w:rsid w:val="0085637F"/>
    <w:rsid w:val="00856A2F"/>
    <w:rsid w:val="00857A7C"/>
    <w:rsid w:val="00862FE8"/>
    <w:rsid w:val="00885254"/>
    <w:rsid w:val="008B1FA8"/>
    <w:rsid w:val="009216D9"/>
    <w:rsid w:val="00941999"/>
    <w:rsid w:val="0097090A"/>
    <w:rsid w:val="00986C36"/>
    <w:rsid w:val="009920F2"/>
    <w:rsid w:val="009A7627"/>
    <w:rsid w:val="00A12089"/>
    <w:rsid w:val="00A42E8C"/>
    <w:rsid w:val="00A65135"/>
    <w:rsid w:val="00AE04A9"/>
    <w:rsid w:val="00B52BD2"/>
    <w:rsid w:val="00B60907"/>
    <w:rsid w:val="00B86860"/>
    <w:rsid w:val="00CA5BB0"/>
    <w:rsid w:val="00CA6ECD"/>
    <w:rsid w:val="00D00661"/>
    <w:rsid w:val="00D66E11"/>
    <w:rsid w:val="00D7593A"/>
    <w:rsid w:val="00DB075F"/>
    <w:rsid w:val="00DC6AA6"/>
    <w:rsid w:val="00DE2C69"/>
    <w:rsid w:val="00E33418"/>
    <w:rsid w:val="00E3352F"/>
    <w:rsid w:val="00E43387"/>
    <w:rsid w:val="00F236D8"/>
    <w:rsid w:val="00F264BF"/>
    <w:rsid w:val="00FB0E46"/>
    <w:rsid w:val="00FB2387"/>
    <w:rsid w:val="00FD1D28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3D657"/>
  <w15:chartTrackingRefBased/>
  <w15:docId w15:val="{D836F4AD-B3FB-4950-AD37-D587CB58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611"/>
    <w:pPr>
      <w:spacing w:after="0" w:line="480" w:lineRule="auto"/>
      <w:ind w:firstLine="720"/>
    </w:pPr>
    <w:rPr>
      <w:rFonts w:eastAsiaTheme="minorEastAsia"/>
      <w:color w:val="000000" w:themeColor="text1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611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611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611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611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611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611"/>
    <w:pPr>
      <w:keepNext/>
      <w:keepLines/>
      <w:spacing w:before="4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611"/>
    <w:pPr>
      <w:keepNext/>
      <w:keepLines/>
      <w:spacing w:before="40" w:line="259" w:lineRule="auto"/>
      <w:ind w:firstLine="0"/>
      <w:outlineLvl w:val="6"/>
    </w:pPr>
    <w:rPr>
      <w:rFonts w:eastAsiaTheme="majorEastAsia" w:cstheme="majorBidi"/>
      <w:color w:val="595959" w:themeColor="text1" w:themeTint="A6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611"/>
    <w:pPr>
      <w:keepNext/>
      <w:keepLines/>
      <w:spacing w:line="259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611"/>
    <w:pPr>
      <w:keepNext/>
      <w:keepLines/>
      <w:spacing w:line="259" w:lineRule="auto"/>
      <w:ind w:firstLine="0"/>
      <w:outlineLvl w:val="8"/>
    </w:pPr>
    <w:rPr>
      <w:rFonts w:eastAsiaTheme="majorEastAsia" w:cstheme="majorBidi"/>
      <w:color w:val="272727" w:themeColor="text1" w:themeTint="D8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6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61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61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6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6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6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6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611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E7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611"/>
    <w:pPr>
      <w:numPr>
        <w:ilvl w:val="1"/>
      </w:numPr>
      <w:spacing w:after="160" w:line="259" w:lineRule="auto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E7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611"/>
    <w:pPr>
      <w:spacing w:before="160" w:after="160" w:line="259" w:lineRule="auto"/>
      <w:ind w:firstLine="0"/>
      <w:jc w:val="center"/>
    </w:pPr>
    <w:rPr>
      <w:rFonts w:eastAsiaTheme="minorHAns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2E76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611"/>
    <w:pPr>
      <w:spacing w:after="160" w:line="259" w:lineRule="auto"/>
      <w:ind w:left="720" w:firstLine="0"/>
      <w:contextualSpacing/>
    </w:pPr>
    <w:rPr>
      <w:rFonts w:eastAsiaTheme="minorHAnsi"/>
      <w:color w:val="auto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2E76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eastAsiaTheme="minorHAnsi"/>
      <w:i/>
      <w:iCs/>
      <w:color w:val="2F5496" w:themeColor="accent1" w:themeShade="BF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61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611"/>
    <w:rPr>
      <w:b/>
      <w:bCs/>
      <w:smallCaps/>
      <w:color w:val="2F5496" w:themeColor="accent1" w:themeShade="BF"/>
      <w:spacing w:val="5"/>
    </w:rPr>
  </w:style>
  <w:style w:type="paragraph" w:customStyle="1" w:styleId="SectionTitle">
    <w:name w:val="Section Title"/>
    <w:basedOn w:val="Normal"/>
    <w:next w:val="Normal"/>
    <w:uiPriority w:val="15"/>
    <w:qFormat/>
    <w:rsid w:val="002E7611"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  <w:b/>
      <w:color w:val="auto"/>
    </w:rPr>
  </w:style>
  <w:style w:type="paragraph" w:styleId="Bibliography">
    <w:name w:val="Bibliography"/>
    <w:basedOn w:val="Normal"/>
    <w:next w:val="Normal"/>
    <w:uiPriority w:val="37"/>
    <w:unhideWhenUsed/>
    <w:rsid w:val="002E7611"/>
  </w:style>
  <w:style w:type="character" w:styleId="Hyperlink">
    <w:name w:val="Hyperlink"/>
    <w:basedOn w:val="DefaultParagraphFont"/>
    <w:uiPriority w:val="99"/>
    <w:unhideWhenUsed/>
    <w:rsid w:val="002E76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19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999"/>
    <w:rPr>
      <w:rFonts w:eastAsiaTheme="minorEastAsia"/>
      <w:color w:val="000000" w:themeColor="text1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419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999"/>
    <w:rPr>
      <w:rFonts w:eastAsiaTheme="minorEastAsia"/>
      <w:color w:val="000000" w:themeColor="text1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84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2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alth.gov/healthypeople/objectives-and-data/overall-health-and-well-be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-org.proxy01.shawnee.edu/10.1016/j.arrct.2021.100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alth.gov/healthypeople/objectives-and-data/overall-health-and-well-be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6BB8-A4FB-4F00-93CC-9F71514F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897</Words>
  <Characters>5576</Characters>
  <Application>Microsoft Office Word</Application>
  <DocSecurity>0</DocSecurity>
  <Lines>174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Hornsby, Marlo</dc:creator>
  <cp:keywords/>
  <dc:description/>
  <cp:lastModifiedBy>Hornsby, Marlo</cp:lastModifiedBy>
  <cp:revision>78</cp:revision>
  <dcterms:created xsi:type="dcterms:W3CDTF">2025-02-13T21:03:00Z</dcterms:created>
  <dcterms:modified xsi:type="dcterms:W3CDTF">2025-02-17T03:49:00Z</dcterms:modified>
</cp:coreProperties>
</file>